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3" w:rsidRPr="002F53A3" w:rsidRDefault="00081EF2" w:rsidP="002E050D">
      <w:pPr>
        <w:jc w:val="right"/>
        <w:rPr>
          <w:rFonts w:ascii="Arial" w:hAnsi="Arial" w:cs="Arial"/>
          <w:b/>
          <w:sz w:val="24"/>
          <w:szCs w:val="24"/>
        </w:rPr>
      </w:pPr>
      <w:r w:rsidRPr="002F53A3">
        <w:rPr>
          <w:rFonts w:ascii="Arial" w:hAnsi="Arial" w:cs="Arial"/>
          <w:b/>
          <w:sz w:val="24"/>
          <w:szCs w:val="24"/>
        </w:rPr>
        <w:t>A</w:t>
      </w:r>
      <w:r w:rsidR="00D9693B">
        <w:rPr>
          <w:rFonts w:ascii="Arial" w:hAnsi="Arial" w:cs="Arial"/>
          <w:b/>
          <w:sz w:val="24"/>
          <w:szCs w:val="24"/>
        </w:rPr>
        <w:t>ppendix</w:t>
      </w:r>
      <w:r w:rsidR="002E050D">
        <w:rPr>
          <w:rFonts w:ascii="Arial" w:hAnsi="Arial" w:cs="Arial"/>
          <w:b/>
          <w:sz w:val="24"/>
          <w:szCs w:val="24"/>
        </w:rPr>
        <w:t xml:space="preserve"> </w:t>
      </w:r>
      <w:r w:rsidR="006B4C41">
        <w:rPr>
          <w:rFonts w:ascii="Arial" w:hAnsi="Arial" w:cs="Arial"/>
          <w:b/>
          <w:sz w:val="24"/>
          <w:szCs w:val="24"/>
        </w:rPr>
        <w:t>'</w:t>
      </w:r>
      <w:r w:rsidR="00D9693B">
        <w:rPr>
          <w:rFonts w:ascii="Arial" w:hAnsi="Arial" w:cs="Arial"/>
          <w:b/>
          <w:sz w:val="24"/>
          <w:szCs w:val="24"/>
        </w:rPr>
        <w:t>A</w:t>
      </w:r>
      <w:r w:rsidR="006B4C41">
        <w:rPr>
          <w:rFonts w:ascii="Arial" w:hAnsi="Arial" w:cs="Arial"/>
          <w:b/>
          <w:sz w:val="24"/>
          <w:szCs w:val="24"/>
        </w:rPr>
        <w:t>'</w:t>
      </w:r>
    </w:p>
    <w:p w:rsidR="002F53A3" w:rsidRPr="00051F5F" w:rsidRDefault="00D9693B" w:rsidP="00051F5F">
      <w:pPr>
        <w:spacing w:after="0" w:line="240" w:lineRule="auto"/>
        <w:rPr>
          <w:rFonts w:ascii="Arial" w:hAnsi="Arial" w:cs="Arial"/>
          <w:b/>
          <w:sz w:val="24"/>
          <w:szCs w:val="24"/>
        </w:rPr>
      </w:pPr>
      <w:r>
        <w:rPr>
          <w:rFonts w:ascii="Arial" w:hAnsi="Arial" w:cs="Arial"/>
          <w:b/>
          <w:sz w:val="24"/>
          <w:szCs w:val="24"/>
        </w:rPr>
        <w:t xml:space="preserve">Meeting of the Full Council </w:t>
      </w:r>
      <w:r w:rsidR="006B4C41">
        <w:rPr>
          <w:rFonts w:ascii="Arial" w:hAnsi="Arial" w:cs="Arial"/>
          <w:b/>
          <w:sz w:val="24"/>
          <w:szCs w:val="24"/>
        </w:rPr>
        <w:t xml:space="preserve">- </w:t>
      </w:r>
      <w:r>
        <w:rPr>
          <w:rFonts w:ascii="Arial" w:hAnsi="Arial" w:cs="Arial"/>
          <w:b/>
          <w:sz w:val="24"/>
          <w:szCs w:val="24"/>
        </w:rPr>
        <w:t>15</w:t>
      </w:r>
      <w:r w:rsidR="009E7696">
        <w:rPr>
          <w:rFonts w:ascii="Arial" w:hAnsi="Arial" w:cs="Arial"/>
          <w:b/>
          <w:sz w:val="24"/>
          <w:szCs w:val="24"/>
        </w:rPr>
        <w:t xml:space="preserve"> Decem</w:t>
      </w:r>
      <w:r w:rsidR="00081EF2" w:rsidRPr="00051F5F">
        <w:rPr>
          <w:rFonts w:ascii="Arial" w:hAnsi="Arial" w:cs="Arial"/>
          <w:b/>
          <w:sz w:val="24"/>
          <w:szCs w:val="24"/>
        </w:rPr>
        <w:t>ber 2016</w:t>
      </w:r>
    </w:p>
    <w:p w:rsidR="002F53A3" w:rsidRPr="00051F5F" w:rsidRDefault="006B4C41" w:rsidP="00051F5F">
      <w:pPr>
        <w:spacing w:after="0" w:line="240" w:lineRule="auto"/>
        <w:rPr>
          <w:rFonts w:ascii="Arial" w:hAnsi="Arial" w:cs="Arial"/>
          <w:b/>
          <w:sz w:val="24"/>
          <w:szCs w:val="24"/>
        </w:rPr>
      </w:pPr>
    </w:p>
    <w:p w:rsidR="002F53A3" w:rsidRPr="006B4C41" w:rsidRDefault="00081EF2" w:rsidP="00051F5F">
      <w:pPr>
        <w:spacing w:after="0" w:line="240" w:lineRule="auto"/>
        <w:rPr>
          <w:rFonts w:ascii="Arial" w:hAnsi="Arial" w:cs="Arial"/>
          <w:sz w:val="24"/>
          <w:szCs w:val="24"/>
        </w:rPr>
      </w:pPr>
      <w:r w:rsidRPr="006B4C41">
        <w:rPr>
          <w:rFonts w:ascii="Arial" w:hAnsi="Arial" w:cs="Arial"/>
          <w:sz w:val="24"/>
          <w:szCs w:val="24"/>
        </w:rPr>
        <w:t xml:space="preserve">The agenda and minutes of the meetings may be viewed on the County Council's website at the following link: </w:t>
      </w:r>
    </w:p>
    <w:p w:rsidR="002F53A3" w:rsidRPr="006B4C41" w:rsidRDefault="006B4C41" w:rsidP="00051F5F">
      <w:pPr>
        <w:spacing w:after="0" w:line="240" w:lineRule="auto"/>
        <w:rPr>
          <w:rFonts w:ascii="Arial" w:hAnsi="Arial" w:cs="Arial"/>
          <w:sz w:val="24"/>
          <w:szCs w:val="24"/>
        </w:rPr>
      </w:pPr>
      <w:hyperlink r:id="rId5" w:history="1">
        <w:r w:rsidR="00D9693B" w:rsidRPr="006B4C41">
          <w:rPr>
            <w:rStyle w:val="Hyperlink"/>
            <w:rFonts w:ascii="Arial" w:hAnsi="Arial" w:cs="Arial"/>
            <w:sz w:val="24"/>
            <w:szCs w:val="24"/>
          </w:rPr>
          <w:t>http://council.lancashire.gov.uk/ieListMeetings.aspx?CommitteeId=122</w:t>
        </w:r>
      </w:hyperlink>
    </w:p>
    <w:p w:rsidR="00D9693B" w:rsidRPr="006B4C41" w:rsidRDefault="00D9693B" w:rsidP="00051F5F">
      <w:pPr>
        <w:spacing w:after="0" w:line="240" w:lineRule="auto"/>
        <w:rPr>
          <w:rFonts w:ascii="Arial" w:hAnsi="Arial" w:cs="Arial"/>
          <w:b/>
          <w:sz w:val="24"/>
          <w:szCs w:val="24"/>
        </w:rPr>
      </w:pPr>
    </w:p>
    <w:p w:rsidR="002F53A3" w:rsidRPr="006B4C41" w:rsidRDefault="00081EF2" w:rsidP="00051F5F">
      <w:pPr>
        <w:spacing w:after="0" w:line="240" w:lineRule="auto"/>
        <w:rPr>
          <w:rFonts w:ascii="Arial" w:hAnsi="Arial" w:cs="Arial"/>
          <w:b/>
          <w:sz w:val="24"/>
          <w:szCs w:val="24"/>
        </w:rPr>
      </w:pPr>
      <w:r w:rsidRPr="006B4C41">
        <w:rPr>
          <w:rFonts w:ascii="Arial" w:hAnsi="Arial" w:cs="Arial"/>
          <w:b/>
          <w:sz w:val="24"/>
          <w:szCs w:val="24"/>
        </w:rPr>
        <w:t xml:space="preserve">Report of the Cabinet meeting on </w:t>
      </w:r>
      <w:r w:rsidR="00D9693B" w:rsidRPr="006B4C41">
        <w:rPr>
          <w:rFonts w:ascii="Arial" w:hAnsi="Arial" w:cs="Arial"/>
          <w:b/>
          <w:sz w:val="24"/>
          <w:szCs w:val="24"/>
        </w:rPr>
        <w:t>6 October 2016</w:t>
      </w:r>
    </w:p>
    <w:p w:rsidR="002F53A3" w:rsidRPr="006B4C41" w:rsidRDefault="006B4C41" w:rsidP="00051F5F">
      <w:pPr>
        <w:spacing w:after="0" w:line="240" w:lineRule="auto"/>
        <w:rPr>
          <w:rFonts w:ascii="Arial" w:hAnsi="Arial" w:cs="Arial"/>
          <w:sz w:val="24"/>
          <w:szCs w:val="24"/>
        </w:rPr>
      </w:pPr>
    </w:p>
    <w:tbl>
      <w:tblPr>
        <w:tblW w:w="8900" w:type="dxa"/>
        <w:tblLayout w:type="fixed"/>
        <w:tblLook w:val="0000" w:firstRow="0" w:lastRow="0" w:firstColumn="0" w:lastColumn="0" w:noHBand="0" w:noVBand="0"/>
      </w:tblPr>
      <w:tblGrid>
        <w:gridCol w:w="8900"/>
      </w:tblGrid>
      <w:tr w:rsidR="00D9693B" w:rsidRPr="006B4C41" w:rsidTr="00D9693B">
        <w:tc>
          <w:tcPr>
            <w:tcW w:w="8900" w:type="dxa"/>
          </w:tcPr>
          <w:p w:rsidR="00D9693B" w:rsidRPr="006B4C41" w:rsidRDefault="00D9693B" w:rsidP="00D9693B">
            <w:pPr>
              <w:ind w:left="-108"/>
              <w:rPr>
                <w:rFonts w:ascii="Arial" w:hAnsi="Arial" w:cs="Arial"/>
                <w:sz w:val="24"/>
                <w:szCs w:val="24"/>
              </w:rPr>
            </w:pPr>
            <w:r w:rsidRPr="006B4C41">
              <w:rPr>
                <w:rFonts w:ascii="Arial" w:hAnsi="Arial" w:cs="Arial"/>
                <w:b/>
                <w:sz w:val="24"/>
                <w:szCs w:val="24"/>
              </w:rPr>
              <w:t>Flood &amp; Water Management Act 2010 Section 19 Investigation - December 2015 Floods - Initial Report</w:t>
            </w:r>
          </w:p>
        </w:tc>
      </w:tr>
    </w:tbl>
    <w:p w:rsidR="00D9693B" w:rsidRPr="006B4C41" w:rsidRDefault="00D9693B" w:rsidP="00D9693B">
      <w:pPr>
        <w:rPr>
          <w:rFonts w:ascii="Arial" w:hAnsi="Arial" w:cs="Arial"/>
          <w:sz w:val="24"/>
          <w:szCs w:val="24"/>
        </w:rPr>
      </w:pPr>
      <w:r w:rsidRPr="006B4C41">
        <w:rPr>
          <w:rFonts w:ascii="Arial" w:hAnsi="Arial" w:cs="Arial"/>
          <w:sz w:val="24"/>
          <w:szCs w:val="24"/>
        </w:rPr>
        <w:t>A report on the Flood and Water Management Act 2010 Section 19 Investigation into the December 2015 floods across Lancashire was presented. It was noted that this was a statutory duty on the Council as the Lead Local Flood Authority.</w:t>
      </w:r>
    </w:p>
    <w:p w:rsidR="00D9693B" w:rsidRPr="006B4C41" w:rsidRDefault="00D9693B" w:rsidP="00D9693B">
      <w:pPr>
        <w:rPr>
          <w:rFonts w:ascii="Arial" w:hAnsi="Arial" w:cs="Arial"/>
          <w:b/>
          <w:color w:val="000000"/>
          <w:sz w:val="24"/>
          <w:szCs w:val="24"/>
        </w:rPr>
      </w:pPr>
      <w:r w:rsidRPr="006B4C41">
        <w:rPr>
          <w:rFonts w:ascii="Arial" w:hAnsi="Arial" w:cs="Arial"/>
          <w:b/>
          <w:color w:val="000000"/>
          <w:sz w:val="24"/>
          <w:szCs w:val="24"/>
        </w:rPr>
        <w:t xml:space="preserve">Resolved: </w:t>
      </w:r>
      <w:r w:rsidRPr="006B4C41">
        <w:rPr>
          <w:rFonts w:ascii="Arial" w:hAnsi="Arial" w:cs="Arial"/>
          <w:color w:val="000000"/>
          <w:sz w:val="24"/>
          <w:szCs w:val="24"/>
        </w:rPr>
        <w:t>That</w:t>
      </w:r>
    </w:p>
    <w:p w:rsidR="00D9693B" w:rsidRPr="006B4C41" w:rsidRDefault="00D9693B" w:rsidP="00D9693B">
      <w:pPr>
        <w:pStyle w:val="ListParagraph"/>
        <w:numPr>
          <w:ilvl w:val="0"/>
          <w:numId w:val="1"/>
        </w:numPr>
        <w:spacing w:before="100" w:beforeAutospacing="1" w:after="100" w:afterAutospacing="1"/>
        <w:jc w:val="left"/>
        <w:rPr>
          <w:rFonts w:cs="Arial"/>
        </w:rPr>
      </w:pPr>
      <w:r w:rsidRPr="006B4C41">
        <w:rPr>
          <w:rFonts w:cs="Arial"/>
        </w:rPr>
        <w:t xml:space="preserve">the report at Annex 1 be approved as discharging the County Council's obligations under Section 19 of the Flood and Water Management Act 2010 in regard to the December 2015 floods </w:t>
      </w:r>
    </w:p>
    <w:p w:rsidR="00D9693B" w:rsidRPr="006B4C41" w:rsidRDefault="00D9693B" w:rsidP="00D9693B">
      <w:pPr>
        <w:pStyle w:val="ListParagraph"/>
        <w:numPr>
          <w:ilvl w:val="0"/>
          <w:numId w:val="1"/>
        </w:numPr>
        <w:jc w:val="left"/>
        <w:rPr>
          <w:rFonts w:cs="Arial"/>
        </w:rPr>
      </w:pPr>
      <w:proofErr w:type="gramStart"/>
      <w:r w:rsidRPr="006B4C41">
        <w:rPr>
          <w:rFonts w:cs="Arial"/>
        </w:rPr>
        <w:t>the</w:t>
      </w:r>
      <w:proofErr w:type="gramEnd"/>
      <w:r w:rsidRPr="006B4C41">
        <w:rPr>
          <w:rFonts w:cs="Arial"/>
        </w:rPr>
        <w:t xml:space="preserve"> proposal for further reports and the means of progressing flood investigations, communications and risk management activities within affected communities identified in the report at Annex 1 be approved.</w:t>
      </w:r>
      <w:r w:rsidRPr="006B4C41">
        <w:rPr>
          <w:rFonts w:cs="Arial"/>
          <w:vanish/>
        </w:rPr>
        <w:t>&lt;/AI5&gt;</w:t>
      </w:r>
    </w:p>
    <w:p w:rsidR="00D9693B" w:rsidRPr="006B4C41" w:rsidRDefault="00D9693B" w:rsidP="00D9693B">
      <w:pPr>
        <w:rPr>
          <w:rFonts w:ascii="Arial" w:hAnsi="Arial" w:cs="Arial"/>
          <w:vanish/>
          <w:sz w:val="24"/>
          <w:szCs w:val="24"/>
        </w:rPr>
      </w:pPr>
      <w:r w:rsidRPr="006B4C41">
        <w:rPr>
          <w:rFonts w:ascii="Arial" w:hAnsi="Arial" w:cs="Arial"/>
          <w:vanish/>
          <w:sz w:val="24"/>
          <w:szCs w:val="24"/>
        </w:rPr>
        <w:t>&lt;AI6&gt;</w:t>
      </w:r>
    </w:p>
    <w:p w:rsidR="00D9693B" w:rsidRPr="006B4C41" w:rsidRDefault="00D9693B" w:rsidP="00D9693B">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D9693B" w:rsidRPr="006B4C41" w:rsidTr="00D9693B">
        <w:tc>
          <w:tcPr>
            <w:tcW w:w="8900" w:type="dxa"/>
          </w:tcPr>
          <w:p w:rsidR="00D9693B" w:rsidRPr="006B4C41" w:rsidRDefault="00D9693B" w:rsidP="00D9693B">
            <w:pPr>
              <w:ind w:left="-108"/>
              <w:rPr>
                <w:rFonts w:ascii="Arial" w:hAnsi="Arial" w:cs="Arial"/>
                <w:sz w:val="24"/>
                <w:szCs w:val="24"/>
              </w:rPr>
            </w:pPr>
            <w:r w:rsidRPr="006B4C41">
              <w:rPr>
                <w:rFonts w:ascii="Arial" w:hAnsi="Arial" w:cs="Arial"/>
                <w:b/>
                <w:sz w:val="24"/>
                <w:szCs w:val="24"/>
              </w:rPr>
              <w:t>Statutory Services Budget Review - PwC report</w:t>
            </w:r>
          </w:p>
        </w:tc>
      </w:tr>
    </w:tbl>
    <w:p w:rsidR="00D9693B" w:rsidRPr="006B4C41" w:rsidRDefault="00D9693B" w:rsidP="00D9693B">
      <w:pPr>
        <w:rPr>
          <w:rFonts w:ascii="Arial" w:hAnsi="Arial" w:cs="Arial"/>
          <w:sz w:val="24"/>
          <w:szCs w:val="24"/>
        </w:rPr>
      </w:pPr>
      <w:r w:rsidRPr="006B4C41">
        <w:rPr>
          <w:rFonts w:ascii="Arial" w:hAnsi="Arial" w:cs="Arial"/>
          <w:sz w:val="24"/>
          <w:szCs w:val="24"/>
        </w:rPr>
        <w:t xml:space="preserve">Cabinet considered the independent Statutory Services Budget Review produced by PwC. </w:t>
      </w:r>
    </w:p>
    <w:p w:rsidR="00D9693B" w:rsidRPr="006B4C41" w:rsidRDefault="00D9693B" w:rsidP="006B4C41">
      <w:pPr>
        <w:spacing w:after="0"/>
        <w:rPr>
          <w:rFonts w:ascii="Arial" w:hAnsi="Arial" w:cs="Arial"/>
          <w:sz w:val="24"/>
          <w:szCs w:val="24"/>
        </w:rPr>
      </w:pPr>
      <w:r w:rsidRPr="006B4C41">
        <w:rPr>
          <w:rFonts w:ascii="Arial" w:hAnsi="Arial" w:cs="Arial"/>
          <w:b/>
          <w:sz w:val="24"/>
          <w:szCs w:val="24"/>
        </w:rPr>
        <w:t>Resolved:</w:t>
      </w:r>
      <w:r w:rsidRPr="006B4C41">
        <w:rPr>
          <w:rFonts w:ascii="Arial" w:hAnsi="Arial" w:cs="Arial"/>
          <w:sz w:val="24"/>
          <w:szCs w:val="24"/>
        </w:rPr>
        <w:t xml:space="preserve"> That the report be noted.</w:t>
      </w:r>
    </w:p>
    <w:p w:rsidR="00D9693B" w:rsidRPr="006B4C41" w:rsidRDefault="00D9693B" w:rsidP="006B4C41">
      <w:pPr>
        <w:spacing w:after="0"/>
        <w:rPr>
          <w:rFonts w:ascii="Arial" w:hAnsi="Arial" w:cs="Arial"/>
          <w:vanish/>
          <w:sz w:val="24"/>
          <w:szCs w:val="24"/>
        </w:rPr>
      </w:pPr>
      <w:r w:rsidRPr="006B4C41">
        <w:rPr>
          <w:rFonts w:ascii="Arial" w:hAnsi="Arial" w:cs="Arial"/>
          <w:vanish/>
          <w:sz w:val="24"/>
          <w:szCs w:val="24"/>
        </w:rPr>
        <w:t>&lt;/AI6&gt;</w:t>
      </w:r>
    </w:p>
    <w:p w:rsidR="00D9693B" w:rsidRPr="006B4C41" w:rsidRDefault="00D9693B" w:rsidP="006B4C41">
      <w:pPr>
        <w:spacing w:after="0"/>
        <w:rPr>
          <w:rFonts w:ascii="Arial" w:hAnsi="Arial" w:cs="Arial"/>
          <w:vanish/>
          <w:sz w:val="24"/>
          <w:szCs w:val="24"/>
        </w:rPr>
      </w:pPr>
      <w:r w:rsidRPr="006B4C41">
        <w:rPr>
          <w:rFonts w:ascii="Arial" w:hAnsi="Arial" w:cs="Arial"/>
          <w:vanish/>
          <w:sz w:val="24"/>
          <w:szCs w:val="24"/>
        </w:rPr>
        <w:t>&lt;AI7&gt;</w:t>
      </w:r>
    </w:p>
    <w:p w:rsidR="00D9693B" w:rsidRPr="006B4C41" w:rsidRDefault="00D9693B" w:rsidP="006B4C41">
      <w:pPr>
        <w:spacing w:after="0"/>
        <w:rPr>
          <w:rFonts w:ascii="Arial" w:hAnsi="Arial" w:cs="Arial"/>
          <w:sz w:val="24"/>
          <w:szCs w:val="24"/>
        </w:rPr>
      </w:pPr>
    </w:p>
    <w:tbl>
      <w:tblPr>
        <w:tblW w:w="8900" w:type="dxa"/>
        <w:tblLayout w:type="fixed"/>
        <w:tblLook w:val="0000" w:firstRow="0" w:lastRow="0" w:firstColumn="0" w:lastColumn="0" w:noHBand="0" w:noVBand="0"/>
      </w:tblPr>
      <w:tblGrid>
        <w:gridCol w:w="8900"/>
      </w:tblGrid>
      <w:tr w:rsidR="00D9693B" w:rsidRPr="006B4C41" w:rsidTr="00D9693B">
        <w:tc>
          <w:tcPr>
            <w:tcW w:w="8900" w:type="dxa"/>
          </w:tcPr>
          <w:p w:rsidR="00D9693B" w:rsidRPr="006B4C41" w:rsidRDefault="00D9693B" w:rsidP="006B4C41">
            <w:pPr>
              <w:spacing w:after="0"/>
              <w:ind w:left="-108"/>
              <w:rPr>
                <w:rFonts w:ascii="Arial" w:hAnsi="Arial" w:cs="Arial"/>
                <w:sz w:val="24"/>
                <w:szCs w:val="24"/>
              </w:rPr>
            </w:pPr>
            <w:r w:rsidRPr="006B4C41">
              <w:rPr>
                <w:rFonts w:ascii="Arial" w:hAnsi="Arial" w:cs="Arial"/>
                <w:b/>
                <w:sz w:val="24"/>
                <w:szCs w:val="24"/>
              </w:rPr>
              <w:t>Money Matters - The County Council's Re profiled Capital Programme for 2016/17 to 2018/19 and later years</w:t>
            </w:r>
          </w:p>
        </w:tc>
      </w:tr>
    </w:tbl>
    <w:p w:rsidR="00D9693B" w:rsidRPr="006B4C41" w:rsidRDefault="00D9693B" w:rsidP="00D9693B">
      <w:pPr>
        <w:rPr>
          <w:rFonts w:ascii="Arial" w:hAnsi="Arial" w:cs="Arial"/>
          <w:sz w:val="24"/>
          <w:szCs w:val="24"/>
        </w:rPr>
      </w:pPr>
      <w:r w:rsidRPr="006B4C41">
        <w:rPr>
          <w:rFonts w:ascii="Arial" w:hAnsi="Arial" w:cs="Arial"/>
          <w:sz w:val="24"/>
          <w:szCs w:val="24"/>
        </w:rPr>
        <w:t xml:space="preserve">Cabinet considered a report setting out the proposed re-profiling of the County Council's Capital Programme for 2016/17 to 2018/19 and where appropriate later years. </w:t>
      </w:r>
    </w:p>
    <w:p w:rsidR="00D9693B" w:rsidRPr="006B4C41" w:rsidRDefault="00D9693B" w:rsidP="00D9693B">
      <w:pPr>
        <w:rPr>
          <w:rFonts w:ascii="Arial" w:hAnsi="Arial" w:cs="Arial"/>
          <w:sz w:val="24"/>
          <w:szCs w:val="24"/>
        </w:rPr>
      </w:pPr>
      <w:r w:rsidRPr="006B4C41">
        <w:rPr>
          <w:rFonts w:ascii="Arial" w:hAnsi="Arial" w:cs="Arial"/>
          <w:b/>
          <w:sz w:val="24"/>
          <w:szCs w:val="24"/>
        </w:rPr>
        <w:t>Resolved:</w:t>
      </w:r>
      <w:r w:rsidRPr="006B4C41">
        <w:rPr>
          <w:rFonts w:ascii="Arial" w:hAnsi="Arial" w:cs="Arial"/>
          <w:sz w:val="24"/>
          <w:szCs w:val="24"/>
        </w:rPr>
        <w:t xml:space="preserve"> That</w:t>
      </w:r>
    </w:p>
    <w:p w:rsidR="00D9693B" w:rsidRPr="006B4C41" w:rsidRDefault="00D9693B" w:rsidP="00D9693B">
      <w:pPr>
        <w:pStyle w:val="ListParagraph"/>
        <w:numPr>
          <w:ilvl w:val="0"/>
          <w:numId w:val="2"/>
        </w:numPr>
        <w:tabs>
          <w:tab w:val="left" w:pos="-142"/>
          <w:tab w:val="left" w:pos="1026"/>
        </w:tabs>
        <w:jc w:val="left"/>
        <w:rPr>
          <w:rFonts w:cs="Arial"/>
        </w:rPr>
      </w:pPr>
      <w:r w:rsidRPr="006B4C41">
        <w:rPr>
          <w:rFonts w:cs="Arial"/>
        </w:rPr>
        <w:t>the additions to the Capital Programme approved during quarters 1 and 2 of 2016/17 set out in section 2 of Table 1 in the main body of the report be noted</w:t>
      </w:r>
    </w:p>
    <w:p w:rsidR="00D9693B" w:rsidRPr="006B4C41" w:rsidRDefault="00D9693B" w:rsidP="00D9693B">
      <w:pPr>
        <w:pStyle w:val="ListParagraph"/>
        <w:numPr>
          <w:ilvl w:val="0"/>
          <w:numId w:val="2"/>
        </w:numPr>
        <w:tabs>
          <w:tab w:val="left" w:pos="-142"/>
        </w:tabs>
        <w:jc w:val="left"/>
        <w:rPr>
          <w:rFonts w:cs="Arial"/>
        </w:rPr>
      </w:pPr>
      <w:r w:rsidRPr="006B4C41">
        <w:rPr>
          <w:rFonts w:cs="Arial"/>
        </w:rPr>
        <w:t>the re-profiling of the County Council's Capital Programme for 2016/17 to 2018/19 and where appropriate for later years as set out in section 3 of Table 1 to the report be approved.</w:t>
      </w:r>
    </w:p>
    <w:p w:rsidR="00D9693B" w:rsidRPr="006B4C41" w:rsidRDefault="00D9693B" w:rsidP="00D9693B">
      <w:pPr>
        <w:rPr>
          <w:rFonts w:ascii="Arial" w:hAnsi="Arial" w:cs="Arial"/>
          <w:sz w:val="24"/>
          <w:szCs w:val="24"/>
        </w:rPr>
      </w:pPr>
    </w:p>
    <w:p w:rsidR="006B4C41" w:rsidRDefault="006B4C41" w:rsidP="00D9693B">
      <w:pPr>
        <w:rPr>
          <w:rFonts w:ascii="Arial" w:hAnsi="Arial" w:cs="Arial"/>
          <w:sz w:val="24"/>
          <w:szCs w:val="24"/>
        </w:rPr>
      </w:pPr>
    </w:p>
    <w:p w:rsidR="00D9693B" w:rsidRPr="006B4C41" w:rsidRDefault="00D9693B" w:rsidP="00D9693B">
      <w:pPr>
        <w:rPr>
          <w:rFonts w:ascii="Arial" w:hAnsi="Arial" w:cs="Arial"/>
          <w:vanish/>
          <w:sz w:val="24"/>
          <w:szCs w:val="24"/>
        </w:rPr>
      </w:pPr>
      <w:bookmarkStart w:id="0" w:name="_GoBack"/>
      <w:bookmarkEnd w:id="0"/>
      <w:r w:rsidRPr="006B4C41">
        <w:rPr>
          <w:rFonts w:ascii="Arial" w:hAnsi="Arial" w:cs="Arial"/>
          <w:vanish/>
          <w:sz w:val="24"/>
          <w:szCs w:val="24"/>
        </w:rPr>
        <w:t>&lt;/AI7&gt;</w:t>
      </w:r>
    </w:p>
    <w:p w:rsidR="00D9693B" w:rsidRPr="006B4C41" w:rsidRDefault="00D9693B" w:rsidP="00D9693B">
      <w:pPr>
        <w:rPr>
          <w:rFonts w:ascii="Arial" w:hAnsi="Arial" w:cs="Arial"/>
          <w:vanish/>
          <w:sz w:val="24"/>
          <w:szCs w:val="24"/>
        </w:rPr>
      </w:pPr>
      <w:r w:rsidRPr="006B4C41">
        <w:rPr>
          <w:rFonts w:ascii="Arial" w:hAnsi="Arial" w:cs="Arial"/>
          <w:vanish/>
          <w:sz w:val="24"/>
          <w:szCs w:val="24"/>
        </w:rPr>
        <w:t>&lt;AI8&gt;</w:t>
      </w:r>
    </w:p>
    <w:p w:rsidR="00D9693B" w:rsidRPr="006B4C41" w:rsidRDefault="00D9693B" w:rsidP="00D9693B">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D9693B" w:rsidRPr="006B4C41" w:rsidTr="00D9693B">
        <w:tc>
          <w:tcPr>
            <w:tcW w:w="8900" w:type="dxa"/>
          </w:tcPr>
          <w:p w:rsidR="00D9693B" w:rsidRPr="006B4C41" w:rsidRDefault="00D9693B" w:rsidP="00D9693B">
            <w:pPr>
              <w:ind w:left="-108"/>
              <w:rPr>
                <w:rFonts w:ascii="Arial" w:hAnsi="Arial" w:cs="Arial"/>
                <w:sz w:val="24"/>
                <w:szCs w:val="24"/>
              </w:rPr>
            </w:pPr>
            <w:r w:rsidRPr="006B4C41">
              <w:rPr>
                <w:rFonts w:ascii="Arial" w:hAnsi="Arial" w:cs="Arial"/>
                <w:b/>
                <w:sz w:val="24"/>
                <w:szCs w:val="24"/>
              </w:rPr>
              <w:lastRenderedPageBreak/>
              <w:t>Property Strategy (Neighbourhood Centres) – Community Asset Transfer</w:t>
            </w:r>
          </w:p>
        </w:tc>
      </w:tr>
    </w:tbl>
    <w:p w:rsidR="00D9693B" w:rsidRPr="006B4C41" w:rsidRDefault="00D9693B" w:rsidP="00D9693B">
      <w:pPr>
        <w:rPr>
          <w:rFonts w:ascii="Arial" w:hAnsi="Arial" w:cs="Arial"/>
          <w:color w:val="000000"/>
          <w:sz w:val="24"/>
          <w:szCs w:val="24"/>
        </w:rPr>
      </w:pPr>
      <w:r w:rsidRPr="006B4C41">
        <w:rPr>
          <w:rFonts w:ascii="Arial" w:hAnsi="Arial" w:cs="Arial"/>
          <w:color w:val="000000"/>
          <w:sz w:val="24"/>
          <w:szCs w:val="24"/>
        </w:rPr>
        <w:t>Cabinet considered a report in relation to the business cases submitted by community organisations interested in in taking on the running of county council building where they were no longer required for the delivery of council services.</w:t>
      </w:r>
    </w:p>
    <w:p w:rsidR="00D9693B" w:rsidRPr="006B4C41" w:rsidRDefault="00D9693B" w:rsidP="00D9693B">
      <w:pPr>
        <w:rPr>
          <w:rFonts w:ascii="Arial" w:hAnsi="Arial" w:cs="Arial"/>
          <w:color w:val="000000"/>
          <w:sz w:val="24"/>
          <w:szCs w:val="24"/>
        </w:rPr>
      </w:pPr>
      <w:r w:rsidRPr="006B4C41">
        <w:rPr>
          <w:rFonts w:ascii="Arial" w:hAnsi="Arial" w:cs="Arial"/>
          <w:b/>
          <w:color w:val="000000"/>
          <w:sz w:val="24"/>
          <w:szCs w:val="24"/>
        </w:rPr>
        <w:t>Resolved</w:t>
      </w:r>
      <w:r w:rsidRPr="006B4C41">
        <w:rPr>
          <w:rFonts w:ascii="Arial" w:hAnsi="Arial" w:cs="Arial"/>
          <w:color w:val="000000"/>
          <w:sz w:val="24"/>
          <w:szCs w:val="24"/>
        </w:rPr>
        <w:t>: That</w:t>
      </w:r>
    </w:p>
    <w:p w:rsidR="00D9693B" w:rsidRPr="006B4C41" w:rsidRDefault="00D9693B" w:rsidP="00D9693B">
      <w:pPr>
        <w:pStyle w:val="ListParagraph"/>
        <w:numPr>
          <w:ilvl w:val="0"/>
          <w:numId w:val="3"/>
        </w:numPr>
        <w:autoSpaceDE w:val="0"/>
        <w:autoSpaceDN w:val="0"/>
        <w:adjustRightInd w:val="0"/>
        <w:jc w:val="left"/>
        <w:rPr>
          <w:rFonts w:cs="Arial"/>
        </w:rPr>
      </w:pPr>
      <w:r w:rsidRPr="006B4C41">
        <w:rPr>
          <w:rFonts w:cs="Arial"/>
        </w:rPr>
        <w:t>the recommendations set out in Tables 2, 3 and 4 of the report be endorsed</w:t>
      </w:r>
    </w:p>
    <w:p w:rsidR="00D9693B" w:rsidRPr="006B4C41" w:rsidRDefault="00D9693B" w:rsidP="00D9693B">
      <w:pPr>
        <w:pStyle w:val="ListParagraph"/>
        <w:numPr>
          <w:ilvl w:val="0"/>
          <w:numId w:val="3"/>
        </w:numPr>
        <w:autoSpaceDE w:val="0"/>
        <w:autoSpaceDN w:val="0"/>
        <w:adjustRightInd w:val="0"/>
        <w:jc w:val="left"/>
        <w:rPr>
          <w:rFonts w:cs="Arial"/>
        </w:rPr>
      </w:pPr>
      <w:r w:rsidRPr="006B4C41">
        <w:rPr>
          <w:rFonts w:cs="Arial"/>
        </w:rPr>
        <w:t>individual reports be presented in due course to the Deputy Leader of the County Council for decision in relation to Business cases set out in tables 2 and 3 of the report,</w:t>
      </w:r>
    </w:p>
    <w:p w:rsidR="00D9693B" w:rsidRPr="006B4C41" w:rsidRDefault="00D9693B" w:rsidP="00D9693B">
      <w:pPr>
        <w:pStyle w:val="ListParagraph"/>
        <w:numPr>
          <w:ilvl w:val="0"/>
          <w:numId w:val="3"/>
        </w:numPr>
        <w:autoSpaceDE w:val="0"/>
        <w:autoSpaceDN w:val="0"/>
        <w:adjustRightInd w:val="0"/>
        <w:jc w:val="left"/>
        <w:rPr>
          <w:rFonts w:cs="Arial"/>
        </w:rPr>
      </w:pPr>
      <w:r w:rsidRPr="006B4C41">
        <w:rPr>
          <w:rFonts w:cs="Arial"/>
        </w:rPr>
        <w:t>the business cases submitted in relation to Brierfield Library be taken into consideration as part of the ongoing assessment of service delivery options in that area, and</w:t>
      </w:r>
    </w:p>
    <w:p w:rsidR="00D9693B" w:rsidRPr="006B4C41" w:rsidRDefault="00D9693B" w:rsidP="00D9693B">
      <w:pPr>
        <w:pStyle w:val="ListParagraph"/>
        <w:numPr>
          <w:ilvl w:val="0"/>
          <w:numId w:val="3"/>
        </w:numPr>
        <w:autoSpaceDE w:val="0"/>
        <w:autoSpaceDN w:val="0"/>
        <w:adjustRightInd w:val="0"/>
        <w:jc w:val="left"/>
        <w:rPr>
          <w:rFonts w:cs="Arial"/>
        </w:rPr>
      </w:pPr>
      <w:proofErr w:type="gramStart"/>
      <w:r w:rsidRPr="006B4C41">
        <w:rPr>
          <w:rFonts w:cs="Arial"/>
        </w:rPr>
        <w:t>further</w:t>
      </w:r>
      <w:proofErr w:type="gramEnd"/>
      <w:r w:rsidRPr="006B4C41">
        <w:rPr>
          <w:rFonts w:cs="Arial"/>
        </w:rPr>
        <w:t xml:space="preserve"> bids for Community Asset Transfer be determined on their merits on the basis of the Community Asset Transfer Policy but that new Expressions of Interest are not considered where Business Cases made in line with the Property Strategy Consultation process are still under consideration, or where Community Asset Transfer to another group has already been agreed.</w:t>
      </w:r>
    </w:p>
    <w:p w:rsidR="00D9693B" w:rsidRPr="006B4C41" w:rsidRDefault="00D9693B" w:rsidP="00D9693B">
      <w:pPr>
        <w:rPr>
          <w:rFonts w:ascii="Arial" w:hAnsi="Arial" w:cs="Arial"/>
          <w:vanish/>
          <w:sz w:val="24"/>
          <w:szCs w:val="24"/>
        </w:rPr>
      </w:pPr>
      <w:r w:rsidRPr="006B4C41">
        <w:rPr>
          <w:rFonts w:ascii="Arial" w:hAnsi="Arial" w:cs="Arial"/>
          <w:vanish/>
          <w:sz w:val="24"/>
          <w:szCs w:val="24"/>
        </w:rPr>
        <w:t>&lt;/AI8&gt;</w:t>
      </w:r>
    </w:p>
    <w:p w:rsidR="00D9693B" w:rsidRPr="006B4C41" w:rsidRDefault="00D9693B" w:rsidP="00D9693B">
      <w:pPr>
        <w:rPr>
          <w:rFonts w:ascii="Arial" w:hAnsi="Arial" w:cs="Arial"/>
          <w:vanish/>
          <w:sz w:val="24"/>
          <w:szCs w:val="24"/>
        </w:rPr>
      </w:pPr>
      <w:r w:rsidRPr="006B4C41">
        <w:rPr>
          <w:rFonts w:ascii="Arial" w:hAnsi="Arial" w:cs="Arial"/>
          <w:vanish/>
          <w:sz w:val="24"/>
          <w:szCs w:val="24"/>
        </w:rPr>
        <w:t>&lt;AI9&gt;</w:t>
      </w:r>
    </w:p>
    <w:p w:rsidR="00D9693B" w:rsidRPr="006B4C41" w:rsidRDefault="00D9693B" w:rsidP="00D9693B">
      <w:pPr>
        <w:rPr>
          <w:rFonts w:ascii="Arial" w:hAnsi="Arial" w:cs="Arial"/>
          <w:sz w:val="24"/>
          <w:szCs w:val="24"/>
        </w:rPr>
      </w:pPr>
    </w:p>
    <w:tbl>
      <w:tblPr>
        <w:tblW w:w="8900" w:type="dxa"/>
        <w:tblLayout w:type="fixed"/>
        <w:tblLook w:val="0000" w:firstRow="0" w:lastRow="0" w:firstColumn="0" w:lastColumn="0" w:noHBand="0" w:noVBand="0"/>
      </w:tblPr>
      <w:tblGrid>
        <w:gridCol w:w="8900"/>
      </w:tblGrid>
      <w:tr w:rsidR="00D9693B" w:rsidRPr="006B4C41" w:rsidTr="00D9693B">
        <w:tc>
          <w:tcPr>
            <w:tcW w:w="8900" w:type="dxa"/>
          </w:tcPr>
          <w:p w:rsidR="00D9693B" w:rsidRPr="006B4C41" w:rsidRDefault="00D9693B" w:rsidP="00D9693B">
            <w:pPr>
              <w:ind w:left="-108"/>
              <w:rPr>
                <w:rFonts w:ascii="Arial" w:hAnsi="Arial" w:cs="Arial"/>
                <w:sz w:val="24"/>
                <w:szCs w:val="24"/>
              </w:rPr>
            </w:pPr>
            <w:r w:rsidRPr="006B4C41">
              <w:rPr>
                <w:rFonts w:ascii="Arial" w:hAnsi="Arial" w:cs="Arial"/>
                <w:b/>
                <w:sz w:val="24"/>
                <w:szCs w:val="24"/>
              </w:rPr>
              <w:t>Approval of the District of Lancaster Highways and Transport Masterplan for Publication</w:t>
            </w:r>
          </w:p>
        </w:tc>
      </w:tr>
    </w:tbl>
    <w:p w:rsidR="00D9693B" w:rsidRPr="006B4C41" w:rsidRDefault="00D9693B" w:rsidP="00D9693B">
      <w:pPr>
        <w:rPr>
          <w:rFonts w:ascii="Arial" w:hAnsi="Arial" w:cs="Arial"/>
          <w:sz w:val="24"/>
          <w:szCs w:val="24"/>
        </w:rPr>
      </w:pPr>
      <w:r w:rsidRPr="006B4C41">
        <w:rPr>
          <w:rFonts w:ascii="Arial" w:hAnsi="Arial" w:cs="Arial"/>
          <w:sz w:val="24"/>
          <w:szCs w:val="24"/>
        </w:rPr>
        <w:t xml:space="preserve">Cabinet received a report on the Lancaster Highways and Transport masterplan. It was noted that this was the final Masterplan for approval and would complete the picture across Lancashire. </w:t>
      </w:r>
    </w:p>
    <w:p w:rsidR="00D9693B" w:rsidRPr="006B4C41" w:rsidRDefault="00D9693B" w:rsidP="00D9693B">
      <w:pPr>
        <w:rPr>
          <w:rFonts w:ascii="Arial" w:hAnsi="Arial" w:cs="Arial"/>
          <w:b/>
          <w:sz w:val="24"/>
          <w:szCs w:val="24"/>
        </w:rPr>
      </w:pPr>
      <w:r w:rsidRPr="006B4C41">
        <w:rPr>
          <w:rFonts w:ascii="Arial" w:hAnsi="Arial" w:cs="Arial"/>
          <w:b/>
          <w:sz w:val="24"/>
          <w:szCs w:val="24"/>
        </w:rPr>
        <w:t xml:space="preserve">Resolved: </w:t>
      </w:r>
      <w:r w:rsidRPr="006B4C41">
        <w:rPr>
          <w:rFonts w:ascii="Arial" w:hAnsi="Arial" w:cs="Arial"/>
          <w:sz w:val="24"/>
          <w:szCs w:val="24"/>
        </w:rPr>
        <w:t>That the District of Lancaster Highways and Transport Masterplan, as presented, be approved.</w:t>
      </w:r>
    </w:p>
    <w:p w:rsidR="00D9693B" w:rsidRPr="006B4C41" w:rsidRDefault="00D9693B" w:rsidP="00051F5F">
      <w:pPr>
        <w:spacing w:after="0" w:line="240" w:lineRule="auto"/>
        <w:rPr>
          <w:rFonts w:ascii="Arial" w:hAnsi="Arial" w:cs="Arial"/>
          <w:sz w:val="24"/>
          <w:szCs w:val="24"/>
        </w:rPr>
      </w:pPr>
    </w:p>
    <w:sectPr w:rsidR="00D9693B" w:rsidRPr="006B4C41"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1071F"/>
    <w:multiLevelType w:val="hybridMultilevel"/>
    <w:tmpl w:val="C21AF98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5410723"/>
    <w:multiLevelType w:val="hybridMultilevel"/>
    <w:tmpl w:val="44A020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5410726"/>
    <w:multiLevelType w:val="hybridMultilevel"/>
    <w:tmpl w:val="AF42E3B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F2"/>
    <w:rsid w:val="00081EF2"/>
    <w:rsid w:val="002E050D"/>
    <w:rsid w:val="0061764C"/>
    <w:rsid w:val="006B4C41"/>
    <w:rsid w:val="009E7696"/>
    <w:rsid w:val="00D9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B946-4103-46B1-98BF-4260B8A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paragraph" w:styleId="BalloonText">
    <w:name w:val="Balloon Text"/>
    <w:basedOn w:val="Normal"/>
    <w:link w:val="BalloonTextChar"/>
    <w:uiPriority w:val="99"/>
    <w:semiHidden/>
    <w:unhideWhenUsed/>
    <w:rsid w:val="0008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4</cp:revision>
  <dcterms:created xsi:type="dcterms:W3CDTF">2016-12-02T09:28:00Z</dcterms:created>
  <dcterms:modified xsi:type="dcterms:W3CDTF">2016-12-02T10:50:00Z</dcterms:modified>
</cp:coreProperties>
</file>